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CCAD5D" w14:textId="77777777" w:rsidR="00DA5B64" w:rsidRDefault="00DA5B64">
      <w:bookmarkStart w:id="0" w:name="_GoBack"/>
      <w:bookmarkEnd w:id="0"/>
    </w:p>
    <w:sectPr w:rsidR="00DA5B64" w:rsidSect="001C24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CAD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settings" Target="settings.xml" Id="rId6" /><Relationship Type="http://schemas.microsoft.com/office/2007/relationships/stylesWithEffects" Target="stylesWithEffect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glossaryDocument" Target="glossary/document.xml" Id="rId9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Mutlak Değer"/>
        <w:style w:val="Normal"/>
        <w:category>
          <w:name w:val="Cebir"/>
          <w:gallery w:val="eq"/>
        </w:category>
        <w:behaviors>
          <w:behavior w:val="content"/>
        </w:behaviors>
        <w:guid w:val="{8122EABE-B7DB-4190-B11A-80CAEB5373E5}"/>
      </w:docPartPr>
      <w:docPartBody>
        <w:p w14:paraId="6F402974" w14:textId="77777777">
          <m:oMathPara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-x,  &amp;x&lt;0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>x,  &amp;x≥0</m:t>
                      </m:r>
                    </m:e>
                  </m:eqArr>
                </m:e>
              </m:d>
            </m:oMath>
          </m:oMathPara>
        </w:p>
        <w:p w14:paraId="6F402975" w14:textId="77777777"/>
      </w:docPartBody>
    </w:docPart>
    <w:docPart>
      <w:docPartPr>
        <w:name w:val="Köklü ifadelerin ilk kuralı"/>
        <w:style w:val="Normal"/>
        <w:category>
          <w:name w:val="Cebir"/>
          <w:gallery w:val="eq"/>
        </w:category>
        <w:behaviors>
          <w:behavior w:val="content"/>
        </w:behaviors>
        <w:guid w:val="{28B44BE9-FAF8-43F7-9912-8086F8B4655C}"/>
      </w:docPartPr>
      <w:docPartBody>
        <w:p w14:paraId="6F402978" w14:textId="77777777">
          <m:oMathPara>
            <m:oMath>
              <m:rad>
                <m:radPr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r>
                    <w:rPr>
                      <w:rFonts w:ascii="Cambria Math" w:hAnsi="Cambria Math"/>
                    </w:rPr>
                    <m:t>n</m:t>
                  </m:r>
                </m:deg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rad>
              <m:r>
                <w:rPr>
                  <w:rFonts w:ascii="Cambria Math" w:hAnsi="Cambria Math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a,  n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 xml:space="preserve"> odd</m:t>
                      </m:r>
                    </m:e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 xml:space="preserve">,  &amp;n 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even</m:t>
                      </m:r>
                    </m:e>
                  </m:eqArr>
                </m:e>
              </m:d>
            </m:oMath>
          </m:oMathPara>
        </w:p>
        <w:p w14:paraId="6F402979" w14:textId="77777777"/>
      </w:docPartBody>
    </w:docPart>
    <w:docPart>
      <w:docPartPr>
        <w:name w:val="Kesirlerle Toplama"/>
        <w:style w:val="Normal"/>
        <w:category>
          <w:name w:val="Cebir"/>
          <w:gallery w:val="eq"/>
        </w:category>
        <w:behaviors>
          <w:behavior w:val="content"/>
        </w:behaviors>
        <w:guid w:val="{31704DA4-17D6-4067-8381-0865A8B3AED9}"/>
      </w:docPartPr>
      <w:docPartBody>
        <w:p w14:paraId="6F40297A" w14:textId="77777777">
          <m:oMathPara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</w:rPr>
                    <m:t>d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ad+bc</m:t>
                  </m:r>
                </m:num>
                <m:den>
                  <m:r>
                    <w:rPr>
                      <w:rFonts w:ascii="Cambria Math" w:hAnsi="Cambria Math"/>
                    </w:rPr>
                    <m:t>bd</m:t>
                  </m:r>
                </m:den>
              </m:f>
            </m:oMath>
          </m:oMathPara>
        </w:p>
        <w:p w14:paraId="6F40297B" w14:textId="77777777"/>
      </w:docPartBody>
    </w:docPart>
    <w:docPart>
      <w:docPartPr>
        <w:name w:val="Üslü Kesirler"/>
        <w:style w:val="Normal"/>
        <w:category>
          <w:name w:val="Cebir"/>
          <w:gallery w:val="eq"/>
        </w:category>
        <w:behaviors>
          <w:behavior w:val="content"/>
        </w:behaviors>
        <w:guid w:val="{834A3D39-F167-41A4-BCDC-4AF3D68B21C3}"/>
      </w:docPartPr>
      <w:docPartBody>
        <w:p w14:paraId="6F40297C" w14:textId="77777777">
          <m:oMathPara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n</m:t>
                      </m:r>
                    </m:den>
                  </m:f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rad>
                <m:rad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radPr>
                <m:deg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deg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</m:rad>
            </m:oMath>
          </m:oMathPara>
        </w:p>
        <w:p w14:paraId="6F40297D" w14:textId="77777777"/>
      </w:docPartBody>
    </w:docPart>
    <w:docPart>
      <w:docPartPr>
        <w:name w:val="Kesirlerle Çarpma"/>
        <w:style w:val="Normal"/>
        <w:category>
          <w:name w:val="Cebir"/>
          <w:gallery w:val="eq"/>
        </w:category>
        <w:behaviors>
          <w:behavior w:val="content"/>
        </w:behaviors>
        <w:guid w:val="{1702A241-66B4-4E81-A073-2E9AB2BD2749}"/>
      </w:docPartPr>
      <w:docPartBody>
        <w:p w14:paraId="6F40297E" w14:textId="77777777">
          <m:oMathPara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</w:rPr>
                    <m:t>b</m:t>
                  </m:r>
                </m:den>
              </m:f>
              <m:r>
                <w:rPr>
                  <w:rFonts w:ascii="Cambria Math" w:hAnsi="Cambria Math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</w:rPr>
                    <m:t>d</m:t>
                  </m:r>
                </m:den>
              </m:f>
              <m:r>
                <w:rPr>
                  <w:rFonts w:ascii="Cambria Math" w:eastAsiaTheme="majorEastAsia" w:hAnsi="Cambria Math" w:cstheme="majorBidi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</w:rPr>
                    <m:t>ac</m:t>
                  </m:r>
                </m:num>
                <m:den>
                  <m:r>
                    <w:rPr>
                      <w:rFonts w:ascii="Cambria Math" w:eastAsiaTheme="majorEastAsia" w:hAnsi="Cambria Math" w:cstheme="majorBidi"/>
                    </w:rPr>
                    <m:t>bd</m:t>
                  </m:r>
                </m:den>
              </m:f>
            </m:oMath>
          </m:oMathPara>
        </w:p>
        <w:p w14:paraId="6F40297F" w14:textId="77777777"/>
      </w:docPartBody>
    </w:docPart>
    <w:docPart>
      <w:docPartPr>
        <w:name w:val="Üslü İfadelerin İlk Kuralı"/>
        <w:style w:val="Normal"/>
        <w:category>
          <w:name w:val="Cebir"/>
          <w:gallery w:val="eq"/>
        </w:category>
        <w:behaviors>
          <w:behavior w:val="content"/>
        </w:behaviors>
        <w:guid w:val="{25F76757-7E92-4429-BAD6-7FD07039716D}"/>
      </w:docPartPr>
      <w:docPartBody>
        <w:p w14:paraId="6F402980" w14:textId="77777777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m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n+m</m:t>
                  </m:r>
                </m:sup>
              </m:sSup>
            </m:oMath>
          </m:oMathPara>
        </w:p>
        <w:p w14:paraId="6F402981" w14:textId="77777777"/>
      </w:docPartBody>
    </w:docPart>
    <w:docPart>
      <w:docPartPr>
        <w:name w:val="Üslü İfadelerin İkinci Kuralı"/>
        <w:style w:val="Normal"/>
        <w:category>
          <w:name w:val="Cebir"/>
          <w:gallery w:val="eq"/>
        </w:category>
        <w:behaviors>
          <w:behavior w:val="content"/>
        </w:behaviors>
        <w:guid w:val="{DD9FE50F-E1B7-4A60-AC87-0EBB865D2A25}"/>
      </w:docPartPr>
      <w:docPartBody>
        <w:p w14:paraId="6F402982" w14:textId="77777777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ajorEastAsia" w:hAnsi="Cambria Math" w:cstheme="majorBidi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ajorEastAsia" w:hAnsi="Cambria Math" w:cstheme="majorBidi"/>
                        </w:rPr>
                        <m:t>ab</m:t>
                      </m:r>
                    </m:e>
                  </m:d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b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</m:t>
                  </m:r>
                </m:sup>
              </m:sSup>
            </m:oMath>
          </m:oMathPara>
        </w:p>
        <w:p w14:paraId="6F402983" w14:textId="77777777"/>
      </w:docPartBody>
    </w:docPart>
    <w:docPart>
      <w:docPartPr>
        <w:name w:val="Limit"/>
        <w:style w:val="Normal"/>
        <w:category>
          <w:name w:val="Cebir"/>
          <w:gallery w:val="eq"/>
        </w:category>
        <w:behaviors>
          <w:behavior w:val="content"/>
        </w:behaviors>
        <w:guid w:val="{4A385740-90BB-4039-947E-303B1A51DEA6}"/>
      </w:docPartPr>
      <w:docPartBody>
        <w:p w14:paraId="6F402984" w14:textId="77777777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lim</m:t>
                      </m:r>
                      <m:ctrlPr>
                        <w:rPr>
                          <w:rFonts w:ascii="Cambria Math" w:hAnsi="Cambria Math"/>
                        </w:rPr>
                      </m:ctrlPr>
                    </m:e>
                    <m:lim>
                      <m:r>
                        <w:rPr>
                          <w:rFonts w:ascii="Cambria Math" w:hAnsi="Cambria Math"/>
                        </w:rPr>
                        <m:t>n→∞</m:t>
                      </m:r>
                      <m:ctrlPr>
                        <w:rPr>
                          <w:rFonts w:ascii="Cambria Math" w:hAnsi="Cambria Math"/>
                        </w:rPr>
                      </m:ctrlP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den>
                          </m:f>
                        </m:e>
                      </m:d>
                      <m:ctrlPr>
                        <w:rPr>
                          <w:rFonts w:ascii="Cambria Math" w:hAnsi="Cambria Math" w:cs="Cambria Math"/>
                          <w:i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func>
              <m:r>
                <w:rPr>
                  <w:rFonts w:ascii="Cambria Math" w:hAnsi="Cambria Math"/>
                </w:rPr>
                <m:t>=e</m:t>
              </m:r>
            </m:oMath>
          </m:oMathPara>
        </w:p>
        <w:p w14:paraId="6F402985" w14:textId="77777777"/>
      </w:docPartBody>
    </w:docPart>
    <w:docPart>
      <w:docPartPr>
        <w:name w:val="Eksi Üslü İfadeler"/>
        <w:style w:val="Normal"/>
        <w:category>
          <w:name w:val="Cebir"/>
          <w:gallery w:val="eq"/>
        </w:category>
        <w:behaviors>
          <w:behavior w:val="content"/>
        </w:behaviors>
        <w:guid w:val="{4878E30F-7AAD-4343-9624-24F24620B6A9}"/>
      </w:docPartPr>
      <w:docPartBody>
        <w:p w14:paraId="6F402986" w14:textId="77777777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-n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ajorEastAsia" w:hAnsi="Cambria Math" w:cstheme="majorBidi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ajorEastAsia" w:hAnsi="Cambria Math" w:cstheme="majorBidi"/>
                        </w:rPr>
                        <m:t>n</m:t>
                      </m:r>
                    </m:sup>
                  </m:sSup>
                </m:den>
              </m:f>
            </m:oMath>
          </m:oMathPara>
        </w:p>
        <w:p w14:paraId="6F402987" w14:textId="77777777"/>
      </w:docPartBody>
    </w:docPart>
    <w:docPart>
      <w:docPartPr>
        <w:name w:val="Polinom Açılımı"/>
        <w:style w:val="Normal"/>
        <w:category>
          <w:name w:val="Cebir"/>
          <w:gallery w:val="eq"/>
        </w:category>
        <w:behaviors>
          <w:behavior w:val="content"/>
        </w:behaviors>
        <w:guid w:val="{0AFF708A-AE8C-4C60-89D1-16DF8AC4E69F}"/>
      </w:docPartPr>
      <w:docPartBody>
        <w:p w14:paraId="6F402988" w14:textId="77777777">
          <m:oMathPara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ajorEastAsia" w:hAnsi="Cambria Math" w:cstheme="majorBidi"/>
                    </w:rPr>
                    <m:t>x+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ajorEastAsia" w:hAnsi="Cambria Math" w:cstheme="majorBidi"/>
                    </w:rPr>
                    <m:t>x+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>x+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oMath>
          </m:oMathPara>
        </w:p>
        <w:p w14:paraId="6F402989" w14:textId="77777777"/>
      </w:docPartBody>
    </w:docPart>
    <w:docPart>
      <w:docPartPr>
        <w:name w:val="Üssün Üssü"/>
        <w:style w:val="Normal"/>
        <w:category>
          <w:name w:val="Cebir"/>
          <w:gallery w:val="eq"/>
        </w:category>
        <w:behaviors>
          <w:behavior w:val="content"/>
        </w:behaviors>
        <w:guid w:val="{84AD2B94-8297-4649-B4B6-56DCE522C02E}"/>
      </w:docPartPr>
      <w:docPartBody>
        <w:p w14:paraId="6F40298A" w14:textId="77777777">
          <m:oMathPara>
            <m:oMath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ajorEastAsia" w:hAnsi="Cambria Math" w:cstheme="majorBidi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ajorEastAsia" w:hAnsi="Cambria Math" w:cstheme="majorBidi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Theme="majorEastAsia" w:hAnsi="Cambria Math" w:cstheme="majorBidi"/>
                            </w:rPr>
                            <m:t>n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m</m:t>
                  </m:r>
                </m:sup>
              </m:sSup>
              <m:r>
                <w:rPr>
                  <w:rFonts w:ascii="Cambria Math" w:eastAsiaTheme="majorEastAsia" w:hAnsi="Cambria Math" w:cstheme="majorBidi"/>
                </w:rPr>
                <m:t>=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a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nm</m:t>
                  </m:r>
                </m:sup>
              </m:sSup>
            </m:oMath>
          </m:oMathPara>
        </w:p>
        <w:p w14:paraId="6F40298B" w14:textId="77777777"/>
      </w:docPartBody>
    </w:docPart>
    <w:docPart>
      <w:docPartPr>
        <w:name w:val="Kesirli Sayıların Üssü"/>
        <w:style w:val="Normal"/>
        <w:category>
          <w:name w:val="Cebir"/>
          <w:gallery w:val="eq"/>
        </w:category>
        <w:behaviors>
          <w:behavior w:val="content"/>
        </w:behaviors>
        <w:guid w:val="{DD4D538E-22D6-459F-892D-A1888063CFFE}"/>
      </w:docPartPr>
      <w:docPartBody>
        <w:p w14:paraId="6F40298C" w14:textId="77777777">
          <m:oMathPara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b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den>
              </m:f>
            </m:oMath>
          </m:oMathPara>
        </w:p>
        <w:p w14:paraId="6F40298D" w14:textId="77777777"/>
      </w:docPartBody>
    </w:docPart>
    <w:docPart>
      <w:docPartPr>
        <w:name w:val="Toplam ve farkın çarpımı"/>
        <w:style w:val="Normal"/>
        <w:category>
          <w:name w:val="Cebir"/>
          <w:gallery w:val="eq"/>
        </w:category>
        <w:behaviors>
          <w:behavior w:val="content"/>
        </w:behaviors>
        <w:guid w:val="{32100546-AB7F-464C-AD1A-ED45BD0B98CB}"/>
      </w:docPartPr>
      <w:docPartBody>
        <w:p w14:paraId="6F40298E" w14:textId="77777777">
          <m:oMathPara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x-y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x+y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  <w:p w14:paraId="6F40298F" w14:textId="77777777"/>
      </w:docPartBody>
    </w:docPart>
    <w:docPart>
      <w:docPartPr>
        <w:name w:val="Geçişme"/>
        <w:style w:val="Normal"/>
        <w:category>
          <w:name w:val="Cebir"/>
          <w:gallery w:val="eq"/>
        </w:category>
        <w:behaviors>
          <w:behavior w:val="content"/>
        </w:behaviors>
        <w:guid w:val="{9F7AC2F6-4DAD-4E43-BD67-DBD51E205A6F}"/>
      </w:docPartPr>
      <w:docPartBody>
        <w:p w14:paraId="6F402990" w14:textId="77777777">
          <m:oMathPara>
            <m:oMath>
              <m:r>
                <w:rPr>
                  <w:rFonts w:ascii="Cambria Math" w:hAnsi="Cambria Math"/>
                </w:rPr>
                <m:t>∀a,b, c (a=b)∧</m:t>
              </m:r>
              <m:r>
                <w:rPr>
                  <w:rFonts w:ascii="Cambria Math" w:eastAsiaTheme="majorEastAsia" w:hAnsi="Cambria Math" w:cstheme="majorBidi"/>
                </w:rPr>
                <m:t>(a=c) ⇒b=c</m:t>
              </m:r>
            </m:oMath>
          </m:oMathPara>
        </w:p>
        <w:p w14:paraId="6F402991" w14:textId="77777777"/>
      </w:docPartBody>
    </w:docPart>
    <w:docPart>
      <w:docPartPr>
        <w:name w:val="Cauchy İntegrali"/>
        <w:style w:val="Normal"/>
        <w:category>
          <w:name w:val="İntegraller"/>
          <w:gallery w:val="eq"/>
        </w:category>
        <w:behaviors>
          <w:behavior w:val="content"/>
        </w:behaviors>
        <w:guid w:val="{2E9F2F49-3F86-4070-8E7A-CCFB264BB091}"/>
      </w:docPartPr>
      <w:docPartBody>
        <w:p w14:paraId="6F402992" w14:textId="77777777">
          <w:pPr>
            <w:tabs>
              <w:tab w:val="left" w:pos="4086"/>
            </w:tabs>
          </w:pPr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π</m:t>
                  </m:r>
                  <m:r>
                    <w:rPr>
                      <w:rFonts w:ascii="Cambria Math" w:hAnsi="Cambria Math"/>
                    </w:rPr>
                    <m:t>ⅈ</m:t>
                  </m:r>
                </m:den>
              </m:f>
              <m:nary>
                <m:naryPr>
                  <m:chr m:val="∮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z-a</m:t>
                      </m:r>
                    </m:den>
                  </m:f>
                  <m:r>
                    <w:rPr>
                      <w:rFonts w:ascii="Cambria Math" w:hAnsi="Cambria Math"/>
                    </w:rPr>
                    <m:t>dz</m:t>
                  </m:r>
                </m:e>
              </m:nary>
            </m:oMath>
          </m:oMathPara>
        </w:p>
        <w:p w14:paraId="6F402993" w14:textId="77777777"/>
      </w:docPartBody>
    </w:docPart>
    <w:docPart>
      <w:docPartPr>
        <w:name w:val="Yakınsama Teoremi"/>
        <w:style w:val="Normal"/>
        <w:category>
          <w:name w:val="İntegraller"/>
          <w:gallery w:val="eq"/>
        </w:category>
        <w:behaviors>
          <w:behavior w:val="content"/>
        </w:behaviors>
        <w:guid w:val="{0D3F417E-1EC2-4178-BA0A-C778DCD3BCD0}"/>
      </w:docPartPr>
      <w:docPartBody>
        <w:p w14:paraId="6F402994" w14:textId="77777777">
          <m:oMathPara>
            <m:oMath>
              <m:nary>
                <m:naryPr>
                  <m:chr m:val="∭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  <m:sup/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∇</m:t>
                      </m:r>
                      <m:r>
                        <w:rPr>
                          <w:rFonts w:ascii="Cambria Math" w:hAnsi="Cambria Math"/>
                        </w:rPr>
                        <m:t>⋅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F</m:t>
                      </m:r>
                    </m:e>
                  </m:d>
                  <m:r>
                    <w:rPr>
                      <w:rFonts w:ascii="Cambria Math" w:hAnsi="Cambria Math"/>
                    </w:rPr>
                    <m:t>ⅆV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∯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F⋅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S</m:t>
                  </m:r>
                </m:e>
              </m:nary>
            </m:oMath>
          </m:oMathPara>
        </w:p>
        <w:p w14:paraId="6F402995" w14:textId="77777777"/>
      </w:docPartBody>
    </w:docPart>
    <w:docPart>
      <w:docPartPr>
        <w:name w:val="Gama Fonksiyonu"/>
        <w:style w:val="Normal"/>
        <w:category>
          <w:name w:val="İntegraller"/>
          <w:gallery w:val="eq"/>
        </w:category>
        <w:behaviors>
          <w:behavior w:val="content"/>
        </w:behaviors>
        <w:guid w:val="{4A6B37C2-1A05-4E34-A381-D41CF922B823}"/>
      </w:docPartPr>
      <w:docPartBody>
        <w:p w14:paraId="6F402996" w14:textId="77777777">
          <m:oMathPara>
            <m:oMath>
              <m:r>
                <m:rPr>
                  <m:sty m:val="p"/>
                </m:rPr>
                <w:rPr>
                  <w:rFonts w:ascii="Cambria Math" w:hAnsi="Cambria Math"/>
                </w:rPr>
                <m:t>Γ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z-1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-t</m:t>
                      </m:r>
                    </m:sup>
                  </m:sSup>
                  <m:r>
                    <w:rPr>
                      <w:rFonts w:ascii="Cambria Math" w:hAnsi="Cambria Math"/>
                    </w:rPr>
                    <m:t>dt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 w:cs="Cambria Math" w:hint="cs"/>
                          <w:cs/>
                        </w:rPr>
                        <m:t>γ</m:t>
                      </m:r>
                      <m:r>
                        <w:rPr>
                          <w:rFonts w:ascii="Cambria Math" w:hAnsi="Cambria Math"/>
                        </w:rPr>
                        <m:t>z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z</m:t>
                  </m:r>
                </m:den>
              </m:f>
              <m:nary>
                <m:naryPr>
                  <m:chr m:val="∏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k=1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z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k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-1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z</m:t>
                      </m:r>
                      <m:r>
                        <m:rPr>
                          <m:lit/>
                        </m:rPr>
                        <w:rPr>
                          <w:rFonts w:ascii="Cambria Math" w:hAnsi="Cambria Math"/>
                        </w:rPr>
                        <m:t>/</m:t>
                      </m:r>
                      <m:r>
                        <w:rPr>
                          <w:rFonts w:ascii="Cambria Math" w:hAnsi="Cambria Math"/>
                        </w:rPr>
                        <m:t>k</m:t>
                      </m:r>
                    </m:sup>
                  </m:sSup>
                </m:e>
              </m:nary>
              <m:r>
                <w:rPr>
                  <w:rFonts w:ascii="Cambria Math" w:eastAsiaTheme="majorEastAsia" w:hAnsi="Cambria Math" w:cstheme="majorBidi"/>
                </w:rPr>
                <m:t>,</m:t>
              </m:r>
              <m:r>
                <m:rPr>
                  <m:sty m:val="p"/>
                </m:rPr>
                <w:rPr>
                  <w:rFonts w:ascii="Cambria Math" w:eastAsiaTheme="majorEastAsia" w:hAnsi="Cambria Math" w:cstheme="majorBidi"/>
                </w:rPr>
                <m:t xml:space="preserve">  </m:t>
              </m:r>
              <m:r>
                <w:rPr>
                  <w:rFonts w:ascii="Cambria Math" w:hAnsi="Cambria Math" w:cs="Cambria Math" w:hint="cs"/>
                  <w:cs/>
                </w:rPr>
                <m:t>γ</m:t>
              </m:r>
              <m:r>
                <w:rPr>
                  <w:rFonts w:ascii="Cambria Math" w:hAnsi="Cambria Math"/>
                </w:rPr>
                <m:t>≈0.577216</m:t>
              </m:r>
            </m:oMath>
          </m:oMathPara>
        </w:p>
        <w:p w14:paraId="6F402997" w14:textId="77777777"/>
      </w:docPartBody>
    </w:docPart>
    <w:docPart>
      <w:docPartPr>
        <w:name w:val="Kartezyen ve Küresel Koordinatlarda Laplace Operatörü"/>
        <w:style w:val="Normal"/>
        <w:category>
          <w:name w:val="Türevler"/>
          <w:gallery w:val="eq"/>
        </w:category>
        <w:behaviors>
          <w:behavior w:val="content"/>
        </w:behaviors>
        <w:guid w:val="{AC4CFA87-B7C1-4ADF-922A-1B5164323D09}"/>
      </w:docPartPr>
      <w:docPartBody>
        <w:p w14:paraId="6F402998" w14:textId="77777777">
          <m:oMathPara>
            <m:oMath>
              <m:r>
                <m:rPr>
                  <m:sty m:val="b"/>
                </m:rPr>
                <w:rPr>
                  <w:rFonts w:ascii="Cambria Math" w:hAnsi="Cambria Math" w:cs="Cambria Math" w:hint="cs"/>
                  <w:cs/>
                </w:rPr>
                <m:t>∇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⋅</m:t>
              </m:r>
              <m:r>
                <m:rPr>
                  <m:sty m:val="b"/>
                </m:rPr>
                <w:rPr>
                  <w:rFonts w:ascii="Cambria Math" w:hAnsi="Cambria Math" w:cs="Cambria Math" w:hint="cs"/>
                  <w:cs/>
                </w:rPr>
                <m:t>∇</m:t>
              </m:r>
              <m:r>
                <w:rPr>
                  <w:rFonts w:ascii="Cambria Math" w:hAnsi="Cambria Math" w:cs="Cambria Math" w:hint="cs"/>
                  <w:cs/>
                </w:rPr>
                <m:t>ψ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cs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cs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w:rPr>
                  <w:rFonts w:ascii="Cambria Math" w:hAnsi="Cambria Math" w:cs="Cambria Math"/>
                </w:rPr>
                <m:t>+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cs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cs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w:rPr>
                  <w:rFonts w:ascii="Cambria Math" w:hAnsi="Cambria Math" w:cs="Cambria Math"/>
                </w:rPr>
                <m:t>+</m:t>
              </m:r>
              <m:f>
                <m:fPr>
                  <m:ctrlPr>
                    <w:rPr>
                      <w:rFonts w:ascii="Cambria Math" w:hAnsi="Cambria Math" w:cs="Cambria Math"/>
                      <w:i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ambria Math" w:hint="cs"/>
                      <w:cs/>
                    </w:rPr>
                    <m:t>ψ</m:t>
                  </m:r>
                  <m:ctrlPr>
                    <w:rPr>
                      <w:rFonts w:ascii="Cambria Math" w:hAnsi="Cambria Math" w:cs="Cambria Math" w:hint="cs"/>
                      <w:i/>
                      <w:iCs/>
                      <w:cs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  <w:cs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</w:rPr>
                  </m:ctrlPr>
                </m:den>
              </m:f>
              <m:r>
                <m:rPr>
                  <m:brk m:alnAt="2"/>
                </m:rPr>
                <w:rPr>
                  <w:rFonts w:ascii="Cambria Math" w:hAnsi="Cambria Math" w:cs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func>
                    <m:func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θ</m:t>
                      </m:r>
                    </m:e>
                  </m:func>
                </m:den>
              </m:f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θ</m:t>
                      </m:r>
                    </m:e>
                  </m:func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r>
                        <w:rPr>
                          <w:rFonts w:ascii="Cambria Math" w:hAnsi="Cambria Math"/>
                        </w:rPr>
                        <m:t>r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cs/>
                            </w:rPr>
                            <m:t>ψ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</w:rPr>
                          </m:ctrlPr>
                        </m:num>
                        <m:den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/>
                            </w:rPr>
                            <m:t>r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r>
                        <w:rPr>
                          <w:rFonts w:ascii="Cambria Math" w:hAnsi="Cambria Math" w:cs="Cambria Math"/>
                          <w:cs/>
                        </w:rPr>
                        <m:t>θ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θ</m:t>
                          </m:r>
                        </m:e>
                      </m:func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cs/>
                            </w:rPr>
                            <m:t>ψ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</w:rPr>
                          </m:ctrlPr>
                        </m:num>
                        <m:den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∂</m:t>
                          </m:r>
                          <m:r>
                            <w:rPr>
                              <w:rFonts w:ascii="Cambria Math" w:hAnsi="Cambria Math" w:cs="Cambria Math"/>
                              <w:cs/>
                            </w:rPr>
                            <m:t>θ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θ</m:t>
                          </m:r>
                        </m:e>
                      </m:func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∂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iCs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Cambria Math"/>
                          <w:cs/>
                        </w:rPr>
                        <m:t>ψ</m:t>
                      </m:r>
                      <m:ctrlPr>
                        <w:rPr>
                          <w:rFonts w:ascii="Cambria Math" w:hAnsi="Cambria Math" w:cs="Cambria Math" w:hint="cs"/>
                          <w:i/>
                          <w:iCs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</w:rPr>
                        <m:t>∂</m:t>
                      </m:r>
                      <m:sSup>
                        <m:sSupP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  <w:cs/>
                            </w:rPr>
                            <m:t>φ</m:t>
                          </m:r>
                          <m:ctrlPr>
                            <w:rPr>
                              <w:rFonts w:ascii="Cambria Math" w:hAnsi="Cambria Math" w:cs="Cambria Math"/>
                              <w:i/>
                              <w:iCs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oMath>
          </m:oMathPara>
        </w:p>
        <w:p w14:paraId="6F402999" w14:textId="77777777"/>
      </w:docPartBody>
    </w:docPart>
    <w:docPart>
      <w:docPartPr>
        <w:name w:val="Stoke Teoremi"/>
        <w:style w:val="Normal"/>
        <w:category>
          <w:name w:val="İntegraller"/>
          <w:gallery w:val="eq"/>
        </w:category>
        <w:behaviors>
          <w:behavior w:val="content"/>
        </w:behaviors>
        <w:guid w:val="{2095A037-6655-4600-B236-E235459550A2}"/>
      </w:docPartPr>
      <w:docPartBody>
        <w:p w14:paraId="6F40299A" w14:textId="77777777">
          <m:oMathPara>
            <m:oMath>
              <m:nary>
                <m:naryPr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 w:cs="Cambria Math" w:hint="cs"/>
                      <w:cs/>
                    </w:rPr>
                    <m:t>∇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×F⋅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S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∮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  <m:sup/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F⋅</m:t>
                  </m:r>
                  <m:r>
                    <w:rPr>
                      <w:rFonts w:ascii="Cambria Math" w:hAnsi="Cambria Math"/>
                    </w:rPr>
                    <m:t>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r</m:t>
                  </m:r>
                </m:e>
              </m:nary>
            </m:oMath>
          </m:oMathPara>
        </w:p>
        <w:p w14:paraId="6F40299B" w14:textId="77777777"/>
      </w:docPartBody>
    </w:docPart>
    <w:docPart>
      <w:docPartPr>
        <w:name w:val="İvmeli Hareket"/>
        <w:style w:val="Normal"/>
        <w:category>
          <w:name w:val=" Örnek"/>
          <w:gallery w:val="eq"/>
        </w:category>
        <w:behaviors>
          <w:behavior w:val="content"/>
        </w:behaviors>
        <w:guid w:val="{A9587D92-F4C6-499A-A4BF-76A843C97335}"/>
      </w:docPartPr>
      <w:docPartBody>
        <w:p w14:paraId="6F40299C" w14:textId="77777777">
          <m:oMathPara>
            <m:oMath>
              <m:r>
                <m:rPr>
                  <m:nor/>
                </m:rPr>
                <w:rPr>
                  <w:rFonts w:ascii="Cambria Math" w:hAnsi="Cambria Math"/>
                  <w:b/>
                  <w:bCs/>
                </w:rPr>
                <m:t>r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nor/>
                </m:rPr>
                <w:rPr>
                  <w:rFonts w:ascii="Cambria Math" w:hAnsi="Cambria Math"/>
                  <w:b/>
                  <w:bCs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o</m:t>
                  </m:r>
                </m:sub>
              </m:sSub>
              <m:r>
                <w:rPr>
                  <w:rFonts w:ascii="Cambria Math" w:hAnsi="Cambria Math"/>
                </w:rPr>
                <m:t>t+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r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</w:rPr>
                    <m:t>0</m:t>
                  </m:r>
                </m:sub>
              </m:sSub>
            </m:oMath>
          </m:oMathPara>
        </w:p>
        <w:p w14:paraId="6F40299D" w14:textId="77777777"/>
      </w:docPartBody>
    </w:docPart>
    <w:docPart>
      <w:docPartPr>
        <w:name w:val="Bileşik Faiz"/>
        <w:style w:val="Normal"/>
        <w:category>
          <w:name w:val=" Örnek"/>
          <w:gallery w:val="eq"/>
        </w:category>
        <w:behaviors>
          <w:behavior w:val="content"/>
        </w:behaviors>
        <w:guid w:val="{3E6DDEB7-AA00-48A5-896B-ADC441EDDB88}"/>
      </w:docPartPr>
      <w:docPartBody>
        <w:p w14:paraId="6F40299E" w14:textId="77777777">
          <m:oMathPara>
            <m:oMath>
              <m:r>
                <w:rPr>
                  <w:rFonts w:ascii="Cambria Math" w:hAnsi="Cambria Math"/>
                </w:rPr>
                <m:t>A = P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d>
                        <m:dPr>
                          <m:endChr m:val="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1 +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den>
                          </m:f>
                        </m:e>
                      </m:d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nt</m:t>
                  </m:r>
                </m:sup>
              </m:sSup>
            </m:oMath>
          </m:oMathPara>
        </w:p>
        <w:p w14:paraId="6F40299F" w14:textId="77777777"/>
      </w:docPartBody>
    </w:docPart>
    <w:docPart>
      <w:docPartPr>
        <w:name w:val="Birinci Derece Mantık"/>
        <w:style w:val="Normal"/>
        <w:category>
          <w:name w:val=" Örnek"/>
          <w:gallery w:val="eq"/>
        </w:category>
        <w:behaviors>
          <w:behavior w:val="content"/>
        </w:behaviors>
        <w:guid w:val="{BF53EB65-688A-4D8D-A8A4-419825361057}"/>
      </w:docPartPr>
      <w:docPartBody>
        <w:p w14:paraId="6F4029A0" w14:textId="77777777">
          <m:oMathPara>
            <m:oMath>
              <m:r>
                <w:rPr>
                  <w:rFonts w:ascii="Cambria Math" w:hAnsi="Cambria Math"/>
                </w:rPr>
                <m:t>∃x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</w:rPr>
                    <m:t>Person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</w:rPr>
                    <m:t>∧∀y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Time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→</m:t>
                      </m:r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Happy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x,y</m:t>
                          </m:r>
                        </m:e>
                      </m:d>
                    </m:e>
                  </m:d>
                </m:e>
              </m:d>
            </m:oMath>
          </m:oMathPara>
        </w:p>
        <w:p w14:paraId="6F4029A1" w14:textId="77777777"/>
      </w:docPartBody>
    </w:docPart>
    <w:docPart>
      <w:docPartPr>
        <w:name w:val="Gauss İntegrali"/>
        <w:style w:val="Normal"/>
        <w:category>
          <w:name w:val=" Örnek"/>
          <w:gallery w:val="eq"/>
        </w:category>
        <w:behaviors>
          <w:behavior w:val="content"/>
        </w:behaviors>
        <w:guid w:val="{A12C0A05-D862-480B-B55E-A1F873018813}"/>
      </w:docPartPr>
      <w:docPartBody>
        <w:p w14:paraId="6F4029A2" w14:textId="77777777">
          <m:oMathPara>
            <m:oMath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-∞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sup>
                  </m:sSup>
                  <m:r>
                    <w:rPr>
                      <w:rFonts w:ascii="Cambria Math" w:hAnsi="Cambria Math"/>
                    </w:rPr>
                    <m:t>dx</m:t>
                  </m:r>
                </m:e>
              </m:nary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-∞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dx</m:t>
                          </m:r>
                        </m:e>
                      </m:nary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-∞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dy</m:t>
                          </m:r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  <m:sup>
                          <m: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π</m:t>
                          </m:r>
                        </m:sup>
                        <m:e>
                          <m:nary>
                            <m:nary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naryPr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∞</m:t>
                              </m:r>
                            </m:sup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e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-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r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sup>
                                  </m:sSup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rⅆrⅆ</m:t>
                              </m:r>
                              <m:r>
                                <w:rPr>
                                  <w:rFonts w:ascii="Cambria Math" w:hAnsi="Cambria Math" w:cs="Cambria Math" w:hint="cs"/>
                                  <w:cs/>
                                </w:rPr>
                                <m:t>θ</m:t>
                              </m:r>
                            </m:e>
                          </m:nary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π</m:t>
                      </m:r>
                      <m:nary>
                        <m:nary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∞</m:t>
                          </m:r>
                        </m:sup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-u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du</m:t>
                          </m:r>
                        </m:e>
                      </m:nary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</m:t>
                  </m:r>
                  <m:r>
                    <m:rPr>
                      <m:lit/>
                    </m:rP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brk m:alnAt="3"/>
                </m:rP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ctrlPr>
                    <w:rPr>
                      <w:rFonts w:ascii="Cambria Math" w:hAnsi="Cambria Math" w:cs="Cambria Math" w:hint="cs"/>
                      <w:i/>
                      <w:cs/>
                    </w:rPr>
                  </m:ctrlPr>
                </m:deg>
                <m:e>
                  <m:r>
                    <w:rPr>
                      <w:rFonts w:ascii="Cambria Math" w:hAnsi="Cambria Math" w:cs="Cambria Math" w:hint="cs"/>
                      <w:cs/>
                    </w:rPr>
                    <m:t>π</m:t>
                  </m:r>
                  <m:ctrlPr>
                    <w:rPr>
                      <w:rFonts w:ascii="Cambria Math" w:hAnsi="Cambria Math" w:cs="Cambria Math" w:hint="cs"/>
                      <w:i/>
                      <w:cs/>
                    </w:rPr>
                  </m:ctrlPr>
                </m:e>
              </m:rad>
            </m:oMath>
          </m:oMathPara>
        </w:p>
        <w:p w14:paraId="6F4029A3" w14:textId="77777777"/>
      </w:docPartBody>
    </w:docPart>
    <w:docPart>
      <w:docPartPr>
        <w:name w:val="Mod Kilitleme İntegrali"/>
        <w:style w:val="Normal"/>
        <w:category>
          <w:name w:val=" Örnek"/>
          <w:gallery w:val="eq"/>
        </w:category>
        <w:behaviors>
          <w:behavior w:val="content"/>
        </w:behaviors>
        <w:guid w:val="{ADE249EB-FAB7-4D95-8C58-0D92ACAE7828}"/>
      </w:docPartPr>
      <w:docPartBody>
        <w:p w14:paraId="6F4029A4" w14:textId="77777777">
          <m:oMathPara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π</m:t>
                  </m:r>
                  <m:ctrlPr>
                    <w:rPr>
                      <w:rFonts w:ascii="Cambria Math" w:hAnsi="Cambria Math" w:cs="Cambria Math" w:hint="cs"/>
                      <w:i/>
                      <w:cs/>
                    </w:rPr>
                  </m:ctrlPr>
                </m:den>
              </m:f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π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ⅆ</m:t>
                      </m:r>
                      <m:r>
                        <w:rPr>
                          <w:rFonts w:ascii="Cambria Math" w:hAnsi="Cambria Math" w:cs="Cambria Math" w:hint="cs"/>
                          <w:cs/>
                        </w:rPr>
                        <m:t>θ</m:t>
                      </m:r>
                      <m:ctrlPr>
                        <w:rPr>
                          <w:rFonts w:ascii="Cambria Math" w:hAnsi="Cambria Math" w:cs="Cambria Math" w:hint="cs"/>
                          <w:i/>
                          <w:cs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 w:hint="cs"/>
                          <w:cs/>
                        </w:rPr>
                        <m:t>a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 w:cs="Cambria Math" w:hint="cs"/>
                          <w:cs/>
                        </w:rPr>
                        <m:t>b</m:t>
                      </m:r>
                      <m:func>
                        <m:funcPr>
                          <m:ctrlPr>
                            <w:rPr>
                              <w:rFonts w:ascii="Cambria Math" w:hAnsi="Cambria Math" w:cs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θ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</w:rPr>
                          </m:ctrlPr>
                        </m:e>
                      </m:func>
                    </m:den>
                  </m:f>
                  <m:ctrlPr>
                    <w:rPr>
                      <w:rFonts w:ascii="Cambria Math" w:hAnsi="Cambria Math"/>
                      <w:i/>
                    </w:rPr>
                  </m:ctrlPr>
                </m:e>
              </m:nary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a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b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oMath>
          </m:oMathPara>
        </w:p>
        <w:p w14:paraId="6F4029A5" w14:textId="77777777"/>
      </w:docPartBody>
    </w:docPart>
    <w:docPart>
      <w:docPartPr>
        <w:name w:val="Dönme"/>
        <w:style w:val="Normal"/>
        <w:category>
          <w:name w:val=" Örnek"/>
          <w:gallery w:val="eq"/>
        </w:category>
        <w:behaviors>
          <w:behavior w:val="content"/>
        </w:behaviors>
        <w:guid w:val="{360CA723-89CC-4E23-AB71-E6EF45DCC412}"/>
      </w:docPartPr>
      <w:docPartBody>
        <w:p w14:paraId="6F4029A6" w14:textId="77777777">
          <m:oMathPara>
            <m:oMath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V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W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t</m:t>
                            </m:r>
                          </m:e>
                        </m:d>
                      </m:e>
                    </m:mr>
                  </m:m>
                </m:e>
              </m:d>
              <m:r>
                <w:rPr>
                  <w:rFonts w:ascii="Cambria Math" w:hAnsi="Cambria Math" w:cs="Arial"/>
                  <w:sz w:val="24"/>
                  <w:szCs w:val="24"/>
                </w:rPr>
                <m:t>=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-</m:t>
                        </m:r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  <m:e>
                        <m:func>
                          <m:func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Rt</m:t>
                            </m:r>
                          </m:e>
                        </m:func>
                      </m:e>
                    </m:mr>
                  </m:m>
                </m:e>
              </m:d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U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V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W</m:t>
                        </m:r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</m:mr>
                  </m:m>
                </m:e>
              </m:d>
            </m:oMath>
          </m:oMathPara>
        </w:p>
        <w:p w14:paraId="6F4029A7" w14:textId="77777777"/>
      </w:docPartBody>
    </w:docPart>
    <w:docPart>
      <w:docPartPr>
        <w:name w:val="Üçgenin alanı"/>
        <w:style w:val="Normal"/>
        <w:category>
          <w:name w:val="Geometri"/>
          <w:gallery w:val="eq"/>
        </w:category>
        <w:behaviors>
          <w:behavior w:val="content"/>
        </w:behaviors>
        <w:guid w:val="{6370B0D9-FF17-48EB-8204-F18086243A2F}"/>
      </w:docPartPr>
      <w:docPartBody>
        <w:p w14:paraId="6F4029AA" w14:textId="77777777">
          <m:oMathPara>
            <m:oMath>
              <m:r>
                <w:rPr>
                  <w:rFonts w:ascii="Cambria Math" w:hAnsi="Cambria Math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bh</m:t>
              </m:r>
            </m:oMath>
          </m:oMathPara>
        </w:p>
        <w:p w14:paraId="6F4029AB" w14:textId="77777777"/>
      </w:docPartBody>
    </w:docPart>
    <w:docPart>
      <w:docPartPr>
        <w:name w:val="Kürenin yüzey alanı"/>
        <w:style w:val="Normal"/>
        <w:category>
          <w:name w:val="Geometri"/>
          <w:gallery w:val="eq"/>
        </w:category>
        <w:behaviors>
          <w:behavior w:val="content"/>
        </w:behaviors>
        <w:guid w:val="{C9AF0B0E-A682-4E11-9C52-76122942FB15}"/>
      </w:docPartPr>
      <w:docPartBody>
        <w:p w14:paraId="6F4029AC" w14:textId="77777777">
          <m:oMathPara>
            <m:oMath>
              <m:r>
                <w:rPr>
                  <w:rFonts w:ascii="Cambria Math" w:hAnsi="Cambria Math"/>
                </w:rPr>
                <m:t>S=4π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  <w:p w14:paraId="6F4029AD" w14:textId="77777777"/>
      </w:docPartBody>
    </w:docPart>
    <w:docPart>
      <w:docPartPr>
        <w:name w:val="Üçlü Çarpım"/>
        <w:style w:val="Normal"/>
        <w:category>
          <w:name w:val="Matrisler ve Vektörler"/>
          <w:gallery w:val="eq"/>
        </w:category>
        <w:behaviors>
          <w:behavior w:val="content"/>
        </w:behaviors>
        <w:guid w:val="{55B96223-A56C-4549-90A6-E13CFEA3B551}"/>
      </w:docPartPr>
      <w:docPartBody>
        <w:p w14:paraId="6F4029AE" w14:textId="77777777">
          <m:oMathPara>
            <m:oMath>
              <m:r>
                <m:rPr>
                  <m:sty m:val="b"/>
                </m:rPr>
                <w:rPr>
                  <w:rFonts w:ascii="Cambria Math" w:hAnsi="Cambria Math"/>
                </w:rPr>
                <m:t>A⋅B×C</m:t>
              </m:r>
              <m:r>
                <w:rPr>
                  <w:rFonts w:ascii="Cambria Math" w:hAnsi="Cambria Math"/>
                </w:rPr>
                <m:t>=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A×B⋅C</m:t>
              </m:r>
              <m:r>
                <w:rPr>
                  <w:rFonts w:ascii="Cambria Math" w:hAnsi="Cambria Math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mr>
                  </m:m>
                </m:e>
              </m:d>
            </m:oMath>
          </m:oMathPara>
        </w:p>
        <w:p w14:paraId="6F4029AF" w14:textId="77777777"/>
      </w:docPartBody>
    </w:docPart>
    <w:docPart>
      <w:docPartPr>
        <w:name w:val="Vektör İlişkisi"/>
        <w:style w:val="Normal"/>
        <w:category>
          <w:name w:val="Matrisler ve Vektörler"/>
          <w:gallery w:val="eq"/>
        </w:category>
        <w:behaviors>
          <w:behavior w:val="content"/>
        </w:behaviors>
        <w:guid w:val="{4101BE7B-067C-42E7-86D7-17BD8657F23B}"/>
      </w:docPartPr>
      <w:docPartBody>
        <w:p w14:paraId="6F4029B0" w14:textId="77777777">
          <m:oMathPara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⋅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acc>
              <m:r>
                <w:rPr>
                  <w:rFonts w:ascii="Cambria Math" w:hAnsi="Cambria Math"/>
                </w:rPr>
                <m:t>×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×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acc>
              <m:r>
                <w:rPr>
                  <w:rFonts w:ascii="Cambria Math" w:hAnsi="Cambria Math"/>
                </w:rPr>
                <m:t>⋅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</m:oMath>
          </m:oMathPara>
        </w:p>
        <w:p w14:paraId="6F4029B1" w14:textId="77777777"/>
      </w:docPartBody>
    </w:docPart>
    <w:docPart>
      <w:docPartPr>
        <w:name w:val="Newton’un Yerçekimi yasası"/>
        <w:style w:val="Normal"/>
        <w:category>
          <w:name w:val="Fizik"/>
          <w:gallery w:val="eq"/>
        </w:category>
        <w:behaviors>
          <w:behavior w:val="content"/>
        </w:behaviors>
        <w:guid w:val="{7096DE4D-6D0B-41C2-806E-F1EA736BA4BA}"/>
      </w:docPartPr>
      <w:docPartBody>
        <w:p w14:paraId="6F4029B2" w14:textId="77777777">
          <m:oMathPara>
            <m:oMath>
              <m:r>
                <w:rPr>
                  <w:rFonts w:ascii="Cambria Math" w:hAnsi="Cambria Math"/>
                </w:rPr>
                <m:t>F=G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ajorEastAsia" w:hAnsi="Cambria Math" w:cstheme="majorBidi"/>
                </w:rPr>
                <m:t>,</m:t>
              </m:r>
              <m:r>
                <m:rPr>
                  <m:sty m:val="p"/>
                </m:rPr>
                <w:rPr>
                  <w:rFonts w:ascii="Cambria Math" w:eastAsiaTheme="majorEastAsia" w:hAnsi="Cambria Math" w:cstheme="majorBidi"/>
                </w:rPr>
                <m:t xml:space="preserve">  </m:t>
              </m:r>
              <m:r>
                <w:rPr>
                  <w:rFonts w:ascii="Cambria Math" w:hAnsi="Cambria Math"/>
                </w:rPr>
                <m:t>G=6.67×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-11</m:t>
                  </m:r>
                </m:sup>
              </m:sSup>
            </m:oMath>
          </m:oMathPara>
        </w:p>
        <w:p w14:paraId="6F4029B3" w14:textId="77777777"/>
      </w:docPartBody>
    </w:docPart>
    <w:docPart>
      <w:docPartPr>
        <w:name w:val="Newton’un İkinci Yasası"/>
        <w:style w:val="Normal"/>
        <w:category>
          <w:name w:val="Fizik"/>
          <w:gallery w:val="eq"/>
        </w:category>
        <w:behaviors>
          <w:behavior w:val="content"/>
        </w:behaviors>
        <w:guid w:val="{C62AE10B-8423-46F4-ADB5-D281E55B6789}"/>
      </w:docPartPr>
      <w:docPartBody>
        <w:p w14:paraId="6F4029B4" w14:textId="77777777">
          <m:oMathPara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</m:acc>
              <m:r>
                <w:rPr>
                  <w:rFonts w:ascii="Cambria Math" w:hAnsi="Cambria Math"/>
                </w:rPr>
                <m:t>=m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</m:oMath>
          </m:oMathPara>
        </w:p>
        <w:p w14:paraId="6F4029B5" w14:textId="77777777"/>
      </w:docPartBody>
    </w:docPart>
    <w:docPart>
      <w:docPartPr>
        <w:name w:val="Plazma Dağılımı"/>
        <w:style w:val="Normal"/>
        <w:category>
          <w:name w:val="Fizik"/>
          <w:gallery w:val="eq"/>
        </w:category>
        <w:behaviors>
          <w:behavior w:val="content"/>
        </w:behaviors>
        <w:guid w:val="{04650F30-E5A3-4452-AAAC-3795E35921E6}"/>
      </w:docPartPr>
      <w:docPartBody>
        <w:p w14:paraId="6F4029B6" w14:textId="77777777">
          <m:oMathPara>
            <m:oMath>
              <m:r>
                <w:rPr>
                  <w:rFonts w:ascii="Cambria Math" w:hAnsi="Cambria Math"/>
                </w:rPr>
                <m:t>Z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 w:cs="Cambria Math" w:hint="cs"/>
                      <w:cs/>
                    </w:rPr>
                    <m:t>υ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>
                      <m:ctrlPr>
                        <w:rPr>
                          <w:rFonts w:ascii="Cambria Math" w:hAnsi="Cambria Math" w:cs="Cambria Math" w:hint="cs"/>
                          <w:i/>
                          <w:cs/>
                        </w:rPr>
                      </m:ctrlPr>
                    </m:deg>
                    <m:e>
                      <m:r>
                        <w:rPr>
                          <w:rFonts w:ascii="Cambria Math" w:hAnsi="Cambria Math" w:cs="Cambria Math" w:hint="cs"/>
                          <w:cs/>
                        </w:rPr>
                        <m:t>π</m:t>
                      </m:r>
                      <m:ctrlPr>
                        <w:rPr>
                          <w:rFonts w:ascii="Cambria Math" w:hAnsi="Cambria Math" w:cs="Cambria Math" w:hint="cs"/>
                          <w:i/>
                          <w:cs/>
                        </w:rPr>
                      </m:ctrlPr>
                    </m:e>
                  </m:rad>
                </m:den>
              </m:f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-∞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</m:sup>
                      </m:sSup>
                      <m:r>
                        <w:rPr>
                          <w:rFonts w:ascii="Cambria Math" w:hAnsi="Cambria Math"/>
                        </w:rPr>
                        <m:t>dt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t-i</m:t>
                      </m:r>
                      <m:r>
                        <w:rPr>
                          <w:rFonts w:ascii="Cambria Math" w:hAnsi="Cambria Math" w:cs="Cambria Math" w:hint="cs"/>
                          <w:cs/>
                        </w:rPr>
                        <m:t>υ</m:t>
                      </m:r>
                    </m:den>
                  </m:f>
                </m:e>
              </m:nary>
              <m:r>
                <w:rPr>
                  <w:rFonts w:ascii="Cambria Math" w:hAnsi="Cambria Math"/>
                </w:rPr>
                <m:t>=i</m:t>
              </m:r>
              <m:nary>
                <m:naryPr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r>
                        <w:rPr>
                          <w:rFonts w:ascii="Cambria Math" w:hAnsi="Cambria Math" w:cs="Cambria Math" w:hint="cs"/>
                          <w:cs/>
                        </w:rPr>
                        <m:t>υ</m:t>
                      </m:r>
                      <m:r>
                        <w:rPr>
                          <w:rFonts w:ascii="Cambria Math" w:hAnsi="Cambria Math" w:cs="Cambria Math"/>
                        </w:rPr>
                        <m:t>t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</w:rPr>
                            <m:t>t</m:t>
                          </m:r>
                          <m:ctrlPr>
                            <w:rPr>
                              <w:rFonts w:ascii="Cambria Math" w:hAnsi="Cambria Math" w:cs="Cambria Math" w:hint="cs"/>
                              <w:i/>
                              <w:cs/>
                            </w:rPr>
                          </m:ctrlP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lit/>
                        </m:rPr>
                        <w:rPr>
                          <w:rFonts w:ascii="Cambria Math" w:hAnsi="Cambria Math"/>
                        </w:rPr>
                        <m:t>/</m:t>
                      </m:r>
                      <m:r>
                        <w:rPr>
                          <w:rFonts w:ascii="Cambria Math" w:hAnsi="Cambria Math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d</m:t>
                  </m:r>
                  <m:r>
                    <w:rPr>
                      <w:rFonts w:ascii="Cambria Math" w:hAnsi="Cambria Math" w:cs="Cambria Math"/>
                    </w:rPr>
                    <m:t>t</m:t>
                  </m:r>
                </m:e>
              </m:nary>
            </m:oMath>
          </m:oMathPara>
        </w:p>
        <w:p w14:paraId="6F4029B7" w14:textId="77777777"/>
      </w:docPartBody>
    </w:docPart>
    <w:docPart>
      <w:docPartPr>
        <w:name w:val="Taylor Serisi"/>
        <w:style w:val="Normal"/>
        <w:category>
          <w:name w:val="Kalkülüs Öncesi"/>
          <w:gallery w:val="eq"/>
        </w:category>
        <w:behaviors>
          <w:behavior w:val="content"/>
        </w:behaviors>
        <w:guid w:val="{45ADE1AE-93EE-499E-A1CD-19603B7080E7}"/>
      </w:docPartPr>
      <w:docPartBody>
        <w:p w14:paraId="6F4029B8" w14:textId="77777777"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nary>
                <m:naryPr>
                  <m:chr m:val="∑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n=0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e>
                          </m:d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n!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z-a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</m:e>
              </m:nary>
            </m:oMath>
          </m:oMathPara>
        </w:p>
        <w:p w14:paraId="6F4029B9" w14:textId="77777777"/>
      </w:docPartBody>
    </w:docPart>
    <w:docPart>
      <w:docPartPr>
        <w:name w:val="DeMoivre Teoremi"/>
        <w:style w:val="Normal"/>
        <w:category>
          <w:name w:val="Trigonometri"/>
          <w:gallery w:val="eq"/>
        </w:category>
        <w:behaviors>
          <w:behavior w:val="content"/>
        </w:behaviors>
        <w:guid w:val="{6AE6C95B-3AAA-4EA4-9181-F9FAFA61178F}"/>
      </w:docPartPr>
      <w:docPartBody>
        <w:p w14:paraId="6F4029BA" w14:textId="77777777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n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θ</m:t>
                  </m:r>
                </m:e>
              </m:func>
              <m:r>
                <w:rPr>
                  <w:rFonts w:ascii="Cambria Math" w:hAnsi="Cambria Math"/>
                </w:rPr>
                <m:t>+i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n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θ</m:t>
                  </m:r>
                </m:e>
              </m:func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θ</m:t>
                          </m:r>
                        </m:e>
                      </m:func>
                      <m:r>
                        <w:rPr>
                          <w:rFonts w:ascii="Cambria Math" w:hAnsi="Cambria Math"/>
                        </w:rPr>
                        <m:t>+i</m:t>
                      </m:r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Cambria Math" w:hint="cs"/>
                              <w:cs/>
                            </w:rPr>
                            <m:t>θ</m:t>
                          </m:r>
                        </m:e>
                      </m:func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in</m:t>
                  </m:r>
                  <m:r>
                    <w:rPr>
                      <w:rFonts w:ascii="Cambria Math" w:hAnsi="Cambria Math" w:cs="Cambria Math" w:hint="cs"/>
                      <w:cs/>
                    </w:rPr>
                    <m:t>θ</m:t>
                  </m:r>
                  <m:ctrlPr>
                    <w:rPr>
                      <w:rFonts w:ascii="Cambria Math" w:hAnsi="Cambria Math" w:cs="Cambria Math" w:hint="cs"/>
                      <w:i/>
                      <w:cs/>
                    </w:rPr>
                  </m:ctrlPr>
                </m:sup>
              </m:sSup>
            </m:oMath>
          </m:oMathPara>
        </w:p>
        <w:p w14:paraId="6F4029BB" w14:textId="77777777"/>
      </w:docPartBody>
    </w:docPart>
    <w:docPart>
      <w:docPartPr>
        <w:name w:val="Trigonometrik Özdeşlik 3"/>
        <w:style w:val="Normal"/>
        <w:category>
          <w:name w:val="Trigonometri"/>
          <w:gallery w:val="eq"/>
        </w:category>
        <w:behaviors>
          <w:behavior w:val="content"/>
        </w:behaviors>
        <w:guid w:val="{D098422E-A867-41B0-A320-A9CD9579ABB7}"/>
      </w:docPartPr>
      <w:docPartBody>
        <w:p w14:paraId="6F4029BC" w14:textId="77777777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a+b</m:t>
                      </m:r>
                    </m:e>
                  </m:d>
                </m:e>
              </m:func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  <m:r>
                <w:rPr>
                  <w:rFonts w:ascii="Cambria Math" w:hAnsi="Cambria Math"/>
                </w:rPr>
                <m:t>+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</m:oMath>
          </m:oMathPara>
        </w:p>
        <w:p w14:paraId="6F4029BD" w14:textId="77777777"/>
      </w:docPartBody>
    </w:docPart>
    <w:docPart>
      <w:docPartPr>
        <w:name w:val="Trigonometrik Özdeşlik 4"/>
        <w:style w:val="Normal"/>
        <w:category>
          <w:name w:val="Trigonometri"/>
          <w:gallery w:val="eq"/>
        </w:category>
        <w:behaviors>
          <w:behavior w:val="content"/>
        </w:behaviors>
        <w:guid w:val="{4C686554-4305-4A73-ADCC-FA63EE51ACB5}"/>
      </w:docPartPr>
      <w:docPartBody>
        <w:p w14:paraId="6F4029BE" w14:textId="77777777">
          <m:oMathPara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a+b</m:t>
                      </m:r>
                    </m:e>
                  </m:d>
                </m:e>
              </m:func>
              <m: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  <m:r>
                <w:rPr>
                  <w:rFonts w:ascii="Cambria Math" w:hAnsi="Cambria Math"/>
                </w:rPr>
                <m:t>-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func>
            </m:oMath>
          </m:oMathPara>
        </w:p>
        <w:p w14:paraId="6F4029BF" w14:textId="77777777"/>
      </w:docPartBody>
    </w:docPart>
    <w:docPart>
      <w:docPartPr>
        <w:name w:val="Kürenin Hacmi"/>
        <w:style w:val="Normal"/>
        <w:category>
          <w:name w:val="Geometri"/>
          <w:gallery w:val="eq"/>
        </w:category>
        <w:behaviors>
          <w:behavior w:val="content"/>
        </w:behaviors>
        <w:guid w:val="{23F0D695-B821-4807-8577-310B5797F158}"/>
      </w:docPartPr>
      <w:docPartBody>
        <w:p w14:paraId="782FBBC8" w14:textId="77777777">
          <m:oMathPara>
            <m:oMath>
              <m:r>
                <w:rPr>
                  <w:rFonts w:ascii="Cambria Math" w:hAnsi="Cambria Math"/>
                </w:rPr>
                <m:t>V=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m:oMathPara>
        </w:p>
        <w:p w14:paraId="6F4029C1" w14:textId="77777777"/>
      </w:docPartBody>
    </w:docPart>
    <w:docPart>
      <w:docPartPr>
        <w:name w:val="Dağılma Kuralı"/>
        <w:style w:val="Normal"/>
        <w:category>
          <w:name w:val="Cebir"/>
          <w:gallery w:val="eq"/>
        </w:category>
        <w:behaviors>
          <w:behavior w:val="content"/>
        </w:behaviors>
        <w:guid w:val="{2E09477B-4EE5-47DB-905D-B3CE643D83CF}"/>
      </w:docPartPr>
      <w:docPartBody>
        <w:p w14:paraId="40A83E9A" w14:textId="77777777">
          <m:oMathPara>
            <m:oMath>
              <m: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b+c</m:t>
                  </m:r>
                </m:e>
              </m:d>
              <m:r>
                <w:rPr>
                  <w:rFonts w:ascii="Cambria Math" w:hAnsi="Cambria Math"/>
                </w:rPr>
                <m:t>=ab+ac</m:t>
              </m:r>
            </m:oMath>
          </m:oMathPara>
        </w:p>
        <w:p w14:paraId="002A0EA7" w14:textId="77777777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402974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53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53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2.xml><?xml version="1.0" encoding="utf-8"?>
<ds:datastoreItem xmlns:ds="http://schemas.openxmlformats.org/officeDocument/2006/customXml" ds:itemID="{4F55B92D-5DB5-44A7-9B56-B96DE3EF7EEC}"/>
</file>

<file path=docProps/app.xml><?xml version="1.0" encoding="utf-8"?>
<Properties xmlns="http://schemas.openxmlformats.org/officeDocument/2006/extended-properties" xmlns:vt="http://schemas.openxmlformats.org/officeDocument/2006/docPropsVTypes">
  <Template>Equations.dotx</Template>
  <TotalTime>3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/>
  <revision>3</revision>
  <version/>
  <dcterms:modified xsi:type="dcterms:W3CDTF">2011-03-17T19:58:00.0000000Z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TC018409079991</vt:lpwstr>
  </property>
</Properties>
</file>